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 Conflict of Interest Policy</w:t>
      </w:r>
    </w:p>
    <w:p>
      <w:r>
        <w:br/>
        <w:t>Objective:</w:t>
        <w:br/>
        <w:t>To ensure that the directors, officers, and employees of Free From Faith make decisions in the best interests of the charity, free from any personal interests or conflicts that could affect their judgment.</w:t>
        <w:br/>
        <w:br/>
        <w:t>Policy:</w:t>
        <w:br/>
        <w:br/>
        <w:t>1. Disclosure of Conflicts:</w:t>
        <w:br/>
        <w:t xml:space="preserve">   - Directors, officers, and employees must promptly disclose any situation in which their personal interests may conflict, or appear to conflict, with their duties to Free From Faith. This includes personal financial interests, family relationships, or other connections that could influence decision-making.</w:t>
        <w:br/>
        <w:br/>
        <w:t>2. Recusal from Decision-Making:</w:t>
        <w:br/>
        <w:t xml:space="preserve">   - If a conflict of interest arises, the individual involved must recuse themselves from any decision-making process that may affect their personal interest. They should not participate in the discussion or vote on matters where a conflict exists.</w:t>
        <w:br/>
        <w:br/>
        <w:t>3. Recording of Conflicts:</w:t>
        <w:br/>
        <w:t xml:space="preserve">   - All disclosed conflicts of interest will be formally recorded in the minutes of board meetings. This record will be reviewed periodically to ensure that the charity remains compliant with this policy.</w:t>
        <w:br/>
        <w:br/>
        <w:t>4. Resolution of Conflicts:</w:t>
        <w:br/>
        <w:t xml:space="preserve">   - The board will take appropriate actions to resolve any conflicts of interest in a fair and transparent manner. This may include a review of the situation by an independent third party if necessary.</w:t>
        <w:br/>
        <w:br/>
        <w:t>5. Annual Review:</w:t>
        <w:br/>
        <w:t xml:space="preserve">   - At least once per year, all directors, officers, and key employees will be asked to confirm that they are not aware of any conflicts of interest and that they have complied with the disclosure requirements outlined in this policy.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